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Drofa</w:t>
      </w:r>
      <w:r>
        <w:tab/>
      </w:r>
      <w:r>
        <w:t>26297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Kopčíková</w:t>
      </w:r>
      <w:r>
        <w:tab/>
      </w:r>
      <w:r>
        <w:t>25306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Mazák</w:t>
      </w:r>
      <w:r>
        <w:tab/>
      </w:r>
      <w:r>
        <w:t>26941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Amálie Pokorná (14)</w:t>
      </w:r>
      <w:r>
        <w:t/>
      </w:r>
      <w:r>
        <w:tab/>
      </w:r>
      <w:r>
        <w:t>27511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Blechová</w:t>
      </w:r>
      <w:r>
        <w:tab/>
      </w:r>
      <w:r>
        <w:t>26251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Majner</w:t>
      </w:r>
      <w:r>
        <w:tab/>
      </w:r>
      <w:r>
        <w:t>26888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Štulc</w:t>
      </w:r>
      <w:r>
        <w:tab/>
      </w:r>
      <w:r>
        <w:t>26206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Vaněčková</w:t>
      </w:r>
      <w:r>
        <w:tab/>
      </w:r>
      <w:r>
        <w:t>26759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Hlaváč</w:t>
      </w:r>
      <w:r>
        <w:tab/>
      </w:r>
      <w:r>
        <w:t>26096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Hlaváč ml. (11)</w:t>
      </w:r>
      <w:r>
        <w:t/>
      </w:r>
      <w:r>
        <w:tab/>
      </w:r>
      <w:r>
        <w:t>25433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Cholopovová</w:t>
      </w:r>
      <w:r>
        <w:tab/>
      </w:r>
      <w:r>
        <w:t>26791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Köstler</w:t>
      </w:r>
      <w:r>
        <w:tab/>
      </w:r>
      <w:r>
        <w:t>27285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Harazinová</w:t>
      </w:r>
      <w:r>
        <w:tab/>
      </w:r>
      <w:r>
        <w:t>26106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Labem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Bílek</w:t>
      </w:r>
      <w:r>
        <w:tab/>
      </w:r>
      <w:r>
        <w:t>25304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Exner</w:t>
      </w:r>
      <w:r>
        <w:tab/>
      </w:r>
      <w:r>
        <w:t>26296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Rajtmajerová</w:t>
      </w:r>
      <w:r>
        <w:tab/>
      </w:r>
      <w:r>
        <w:t>25725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Sekyra</w:t>
      </w:r>
      <w:r>
        <w:tab/>
      </w:r>
      <w:r>
        <w:t>27129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Stehlík</w:t>
      </w:r>
      <w:r>
        <w:tab/>
      </w:r>
      <w:r>
        <w:t>27128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Marcelly</w:t>
      </w:r>
      <w:r>
        <w:tab/>
      </w:r>
      <w:r>
        <w:t>25380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Rada</w:t>
      </w:r>
      <w:r>
        <w:tab/>
      </w:r>
      <w:r>
        <w:t>25395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Radová</w:t>
      </w:r>
      <w:r>
        <w:tab/>
      </w:r>
      <w:r>
        <w:t>24619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Růt</w:t>
      </w:r>
      <w:r>
        <w:tab/>
      </w:r>
      <w:r>
        <w:t>25756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Otta (11)</w:t>
      </w:r>
      <w:r>
        <w:t/>
      </w:r>
      <w:r>
        <w:tab/>
      </w:r>
      <w:r>
        <w:t>25093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Šimsa</w:t>
      </w:r>
      <w:r>
        <w:tab/>
      </w:r>
      <w:r>
        <w:t>26471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