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Kuželky Aš 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1422:1527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1482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1407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1529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Vrbata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David Marcelly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 </w:t>
      </w:r>
      <w:r>
        <w:tab/>
      </w:r>
      <w:r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1515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1527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514 -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Kuželky Aš </w:t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1622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Mašek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Radek Duhai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573.33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549.33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530.75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519.67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509.33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489.25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483.67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424.75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411.75</w:t>
      </w:r>
      <w:r>
        <w:rPr>
          <w:rFonts w:ascii="Nunito Sans" w:hAnsi="Nunito Sans"/>
        </w:rPr>
        <w:tab/>
        <w:t>299.5</w:t>
      </w:r>
      <w:r>
        <w:rPr>
          <w:rFonts w:ascii="Nunito Sans" w:hAnsi="Nunito Sans"/>
        </w:rPr>
        <w:tab/>
        <w:t>112.3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601.00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224.0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548.50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195.5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25379</w:t>
      </w:r>
      <w:r>
        <w:rPr>
          <w:rFonts w:ascii="Nunito Sans" w:hAnsi="Nunito Sans" w:cs="Arial"/>
        </w:rPr>
        <w:tab/>
        <w:t>Kristýna Ausbuherová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Kuželky Aš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Sokol Kdyně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