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Č.3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5.11.2023,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1270 dosáhlo družstvo: Rybník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6:2</w:t>
        <w:tab/>
      </w:r>
      <w:r>
        <w:rPr>
          <w:caps w:val="false"/>
          <w:smallCaps w:val="false"/>
        </w:rPr>
        <w:t>1162:1103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Pardubice A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  <w:tab/>
      </w:r>
      <w:r>
        <w:rPr>
          <w:caps w:val="false"/>
          <w:smallCaps w:val="false"/>
        </w:rPr>
        <w:t>1187:1219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Rybník A</w:t>
      </w:r>
      <w:r>
        <w:t/>
      </w:r>
      <w:r>
        <w:tab/>
        <w:t>2:6</w:t>
        <w:tab/>
      </w:r>
      <w:r>
        <w:rPr>
          <w:caps w:val="false"/>
          <w:smallCaps w:val="false"/>
        </w:rPr>
        <w:t>1247:1270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20 : 4</w:t>
      </w:r>
      <w:r>
        <w:t> </w:t>
        <w:tab/>
        <w:t> </w:t>
      </w:r>
      <w:r>
        <w:rPr>
          <w:color w:val="00CC00"/>
          <w:rFonts w:ascii="Arial" w:hAnsi="Arial" w:cs="Arial"/>
        </w:rPr>
        <w:t>1250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Náchod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14 : 10</w:t>
      </w:r>
      <w:r>
        <w:t> </w:t>
        <w:tab/>
        <w:t> </w:t>
      </w:r>
      <w:r>
        <w:rPr>
          <w:color w:val="nic"/>
          <w:rFonts w:ascii="Arial" w:hAnsi="Arial" w:cs="Arial"/>
        </w:rPr>
        <w:t>1218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12 : 12</w:t>
      </w:r>
      <w:r>
        <w:t> </w:t>
        <w:tab/>
        <w:t> </w:t>
      </w:r>
      <w:r>
        <w:rPr>
          <w:color w:val="nic"/>
          <w:rFonts w:ascii="Arial" w:hAnsi="Arial" w:cs="Arial"/>
        </w:rPr>
        <w:t>1229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Pardubice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12 : 12</w:t>
      </w:r>
      <w:r>
        <w:t> </w:t>
        <w:tab/>
        <w:t> </w:t>
      </w:r>
      <w:r>
        <w:rPr>
          <w:color w:val="FF0000"/>
          <w:rFonts w:ascii="Arial" w:hAnsi="Arial" w:cs="Arial"/>
        </w:rPr>
        <w:t>1125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8 : 16</w:t>
      </w:r>
      <w:r>
        <w:t> </w:t>
        <w:tab/>
        <w:t> </w:t>
      </w:r>
      <w:r>
        <w:rPr>
          <w:color w:val="FF0000"/>
          <w:rFonts w:ascii="Arial" w:hAnsi="Arial" w:cs="Arial"/>
        </w:rPr>
        <w:t>1124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18</w:t>
      </w:r>
      <w:r>
        <w:t> </w:t>
        <w:tab/>
        <w:t> </w:t>
      </w:r>
      <w:r>
        <w:rPr>
          <w:color w:val="FF0000"/>
          <w:rFonts w:ascii="Arial" w:hAnsi="Arial" w:cs="Arial"/>
        </w:rPr>
        <w:t>1068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113.45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111.72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107.03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106.26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105.39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Trutnov A</w:t>
        <w:tab/>
        <w:t>1162</w:t>
        <w:tab/>
      </w:r>
      <w:r>
        <w:rPr>
          <w:color w:val="000080"/>
          <w:sz w:val="28"/>
          <w:szCs w:val="28"/>
        </w:rPr>
        <w:t>6:2</w:t>
      </w:r>
      <w:r>
        <w:tab/>
        <w:t>1103</w:t>
        <w:tab/>
        <w:t>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343 </w:t>
        <w:tab/>
        <w:t> </w:t>
      </w:r>
      <w:r>
        <w:rPr>
          <w:rStyle w:val="BoddrahyChar"/>
          <w:rFonts w:cs="Arial"/>
        </w:rPr>
        <w:t/>
        <w:tab/>
        <w:t>169 </w:t>
        <w:tab/>
        <w:t> 174</w:t>
        <w:tab/>
        <w:t/>
      </w:r>
      <w:r>
        <w:rPr>
          <w:rFonts w:cs="Arial" w:ascii="Arial" w:hAnsi="Arial"/>
        </w:rPr>
        <w:tab/>
        <w:t>Said Babayev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Hudeček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184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187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Adéla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194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Imamaddin Babayev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Holý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407 - Michal Turek</w:t>
      </w:r>
    </w:p>
    <w:p>
      <w:pPr>
        <w:pStyle w:val="Zapas-zahlavi2"/>
      </w:pPr>
      <w:r>
        <w:tab/>
        <w:t> Pardubice A</w:t>
        <w:tab/>
        <w:t>1187</w:t>
        <w:tab/>
      </w:r>
      <w:r>
        <w:rPr>
          <w:color w:val="000080"/>
          <w:sz w:val="28"/>
          <w:szCs w:val="28"/>
        </w:rPr>
        <w:t>2:6</w:t>
      </w:r>
      <w:r>
        <w:tab/>
        <w:t>1219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Musil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185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202 </w:t>
        <w:tab/>
        <w:t> 161</w:t>
        <w:tab/>
        <w:t/>
      </w:r>
      <w:r>
        <w:rPr>
          <w:rFonts w:cs="Arial" w:ascii="Arial" w:hAnsi="Arial"/>
        </w:rPr>
        <w:tab/>
        <w:t>Tomáš Pilc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171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Tobiáš Kozel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Zapas-zahlavi2"/>
      </w:pPr>
      <w:r>
        <w:tab/>
        <w:t> Náchod B</w:t>
        <w:tab/>
        <w:t>1247</w:t>
        <w:tab/>
      </w:r>
      <w:r>
        <w:rPr>
          <w:color w:val="000080"/>
          <w:sz w:val="28"/>
          <w:szCs w:val="28"/>
        </w:rPr>
        <w:t>2:6</w:t>
      </w:r>
      <w:r>
        <w:tab/>
        <w:t>1270</w:t>
        <w:tab/>
        <w:t>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Štěpán Tyč</w:t>
        <w:tab/>
      </w:r>
      <w:r>
        <w:rPr>
          <w:rStyle w:val="BoddrahyChar"/>
          <w:rFonts w:cs="Arial"/>
        </w:rPr>
        <w:t> </w:t>
        <w:tab/>
        <w:t> 191 </w:t>
        <w:tab/>
        <w:t> 208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Miroslav Kolář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Martinec</w:t>
        <w:tab/>
      </w:r>
      <w:r>
        <w:rPr>
          <w:rStyle w:val="BoddrahyChar"/>
          <w:rFonts w:cs="Arial"/>
        </w:rPr>
        <w:t> </w:t>
        <w:tab/>
        <w:t> 215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184 </w:t>
        <w:tab/>
        <w:t> 213</w:t>
        <w:tab/>
        <w:t/>
      </w:r>
      <w:r>
        <w:rPr>
          <w:rFonts w:cs="Arial" w:ascii="Arial" w:hAnsi="Arial"/>
        </w:rPr>
        <w:tab/>
        <w:t>Karel Gulyás</w:t>
      </w:r>
    </w:p>
    <w:p>
      <w:pPr>
        <w:pStyle w:val="Nhozy"/>
      </w:pPr>
      <w:r>
        <w:rPr>
          <w:b/>
        </w:rPr>
        <w:t>rozhodčí: </w:t>
      </w:r>
      <w:r>
        <w:t>Antonín Hejzlar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Matyáš Motyčka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443.75</w:t>
        <w:tab/>
        <w:t>313.3</w:t>
        <w:tab/>
        <w:t>130.5</w:t>
        <w:tab/>
        <w:t>7.8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426.00</w:t>
        <w:tab/>
        <w:t>297.3</w:t>
        <w:tab/>
        <w:t>128.7</w:t>
        <w:tab/>
        <w:t>5.0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Štěpán Tyč </w:t>
        <w:tab/>
        <w:t>Náchod B</w:t>
        <w:tab/>
        <w:t>424.50</w:t>
        <w:tab/>
        <w:t>295.3</w:t>
        <w:tab/>
        <w:t>129.3</w:t>
        <w:tab/>
        <w:t>10.8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Matyáš Motyčka </w:t>
        <w:tab/>
        <w:t>Rybník A</w:t>
        <w:tab/>
        <w:t>423.00</w:t>
        <w:tab/>
        <w:t>286.5</w:t>
        <w:tab/>
        <w:t>136.5</w:t>
        <w:tab/>
        <w:t>9.0</w:t>
        <w:tab/>
        <w:t>2/3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Tobiáš Kozel </w:t>
        <w:tab/>
        <w:t>Solnice A</w:t>
        <w:tab/>
        <w:t>407.25</w:t>
        <w:tab/>
        <w:t>292.3</w:t>
        <w:tab/>
        <w:t>115.0</w:t>
        <w:tab/>
        <w:t>10.8</w:t>
        <w:tab/>
        <w:t>2/2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Michal Turek </w:t>
        <w:tab/>
        <w:t>Trutnov A</w:t>
        <w:tab/>
        <w:t>395.00</w:t>
        <w:tab/>
        <w:t>277.3</w:t>
        <w:tab/>
        <w:t>117.7</w:t>
        <w:tab/>
        <w:t>7.7</w:t>
        <w:tab/>
        <w:t>3/3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Karel Gulyás </w:t>
        <w:tab/>
        <w:t>Rybník A</w:t>
        <w:tab/>
        <w:t>389.50</w:t>
        <w:tab/>
        <w:t>274.5</w:t>
        <w:tab/>
        <w:t>115.0</w:t>
        <w:tab/>
        <w:t>10.5</w:t>
        <w:tab/>
        <w:t>2/3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Vít Musil </w:t>
        <w:tab/>
        <w:t>Pardubice A</w:t>
        <w:tab/>
        <w:t>385.00</w:t>
        <w:tab/>
        <w:t>264.8</w:t>
        <w:tab/>
        <w:t>120.3</w:t>
        <w:tab/>
        <w:t>9.5</w:t>
        <w:tab/>
        <w:t>2/2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Monika Nováková </w:t>
        <w:tab/>
        <w:t>Pardubice A</w:t>
        <w:tab/>
        <w:t>382.00</w:t>
        <w:tab/>
        <w:t>265.0</w:t>
        <w:tab/>
        <w:t>117.0</w:t>
        <w:tab/>
        <w:t>12.0</w:t>
        <w:tab/>
        <w:t>2/2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Matyáš Hudeček </w:t>
        <w:tab/>
        <w:t>Trutnov A</w:t>
        <w:tab/>
        <w:t>376.33</w:t>
        <w:tab/>
        <w:t>269.0</w:t>
        <w:tab/>
        <w:t>107.3</w:t>
        <w:tab/>
        <w:t>12.7</w:t>
        <w:tab/>
        <w:t>3/3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Jakub Filipský </w:t>
        <w:tab/>
        <w:t>Náchod B</w:t>
        <w:tab/>
        <w:t>361.50</w:t>
        <w:tab/>
        <w:t>266.5</w:t>
        <w:tab/>
        <w:t>95.0</w:t>
        <w:tab/>
        <w:t>15.0</w:t>
        <w:tab/>
        <w:t>2/2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Adéla Komprsová </w:t>
        <w:tab/>
        <w:t>Hylváty B</w:t>
        <w:tab/>
        <w:t>360.33</w:t>
        <w:tab/>
        <w:t>270.3</w:t>
        <w:tab/>
        <w:t>90.0</w:t>
        <w:tab/>
        <w:t>19.0</w:t>
        <w:tab/>
        <w:t>3/3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Imamaddin Babayev </w:t>
        <w:tab/>
        <w:t>Hylváty B</w:t>
        <w:tab/>
        <w:t>358.67</w:t>
        <w:tab/>
        <w:t>246.7</w:t>
        <w:tab/>
        <w:t>112.0</w:t>
        <w:tab/>
        <w:t>10.3</w:t>
        <w:tab/>
        <w:t>3/3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Matouš Fiebinger </w:t>
        <w:tab/>
        <w:t>Trutnov A</w:t>
        <w:tab/>
        <w:t>353.00</w:t>
        <w:tab/>
        <w:t>259.3</w:t>
        <w:tab/>
        <w:t>93.7</w:t>
        <w:tab/>
        <w:t>13.7</w:t>
        <w:tab/>
        <w:t>3/3</w:t>
        <w:tab/>
        <w:t>(369)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349.00</w:t>
        <w:tab/>
        <w:t>254.5</w:t>
        <w:tab/>
        <w:t>94.5</w:t>
        <w:tab/>
        <w:t>14.5</w:t>
        <w:tab/>
        <w:t>2/2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Said Babayev </w:t>
        <w:tab/>
        <w:t>Hylváty B</w:t>
        <w:tab/>
        <w:t>349.00</w:t>
        <w:tab/>
        <w:t>268.0</w:t>
        <w:tab/>
        <w:t>81.0</w:t>
        <w:tab/>
        <w:t>17.7</w:t>
        <w:tab/>
        <w:t>3/3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437.00</w:t>
        <w:tab/>
        <w:t>295.0</w:t>
        <w:tab/>
        <w:t>142.0</w:t>
        <w:tab/>
        <w:t>5.0</w:t>
        <w:tab/>
        <w:t>1/2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424.00</w:t>
        <w:tab/>
        <w:t>292.0</w:t>
        <w:tab/>
        <w:t>132.0</w:t>
        <w:tab/>
        <w:t>7.0</w:t>
        <w:tab/>
        <w:t>1/2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Kouřim </w:t>
        <w:tab/>
        <w:t>Solnice A</w:t>
        <w:tab/>
        <w:t>419.00</w:t>
        <w:tab/>
        <w:t>271.0</w:t>
        <w:tab/>
        <w:t>148.0</w:t>
        <w:tab/>
        <w:t>13.0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408.00</w:t>
        <w:tab/>
        <w:t>286.0</w:t>
        <w:tab/>
        <w:t>122.0</w:t>
        <w:tab/>
        <w:t>6.0</w:t>
        <w:tab/>
        <w:t>1/2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Herrman </w:t>
        <w:tab/>
        <w:t>Rybník A</w:t>
        <w:tab/>
        <w:t>377.00</w:t>
        <w:tab/>
        <w:t>286.0</w:t>
        <w:tab/>
        <w:t>91.0</w:t>
        <w:tab/>
        <w:t>15.0</w:t>
        <w:tab/>
        <w:t>1/3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1/2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1/2</w:t>
        <w:tab/>
        <w:t>(363)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26149</w:t>
        <w:tab/>
        <w:t>Tomáš Pilc</w:t>
        <w:tab/>
        <w:t>05.11.2023</w:t>
        <w:tab/>
        <w:t>Solnice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12.11.2023</w:t>
        <w:tab/>
        <w:t>ne</w:t>
        <w:tab/>
        <w:t>9:00</w:t>
        <w:tab/>
        <w:t>Náchod B - Pardubice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12.11.2023</w:t>
        <w:tab/>
        <w:t>ne</w:t>
        <w:tab/>
        <w:t>9:00</w:t>
        <w:tab/>
        <w:t>Solnice A - Trutnov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12.11.2023</w:t>
        <w:tab/>
        <w:t>ne</w:t>
        <w:tab/>
        <w:t>9:00</w:t>
        <w:tab/>
        <w:t>Rybník A - Hylváty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