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1711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1538:1514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1555:1492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1711:1559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4.kola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1529:1365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1538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1514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Jan Neuvirt</w:t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1555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1492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Janík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Josef Vrbka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1711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Thea Petrů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1529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1365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82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Miloslava Žďárková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Matěj Budoš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554.67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537.75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536.50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525.25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335.8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327.7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550.00</w:t>
      </w:r>
      <w:r>
        <w:rPr>
          <w:rFonts w:ascii="Nunito Sans" w:hAnsi="Nunito Sans"/>
          <w:color w:val="808080"/>
        </w:rPr>
        <w:tab/>
        <w:t>386.0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181.0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Rychtařík  nejml.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164.5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493.50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399.50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92.5</w:t>
      </w:r>
      <w:r>
        <w:rPr>
          <w:rFonts w:ascii="Nunito Sans" w:hAnsi="Nunito Sans"/>
          <w:color w:val="808080"/>
        </w:rPr>
        <w:tab/>
        <w:t>26.5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352.00</w:t>
      </w:r>
      <w:r>
        <w:rPr>
          <w:rFonts w:ascii="Nunito Sans" w:hAnsi="Nunito Sans"/>
          <w:color w:val="808080"/>
        </w:rPr>
        <w:tab/>
        <w:t>261.0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(352)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26433</w:t>
      </w: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  <w:t>17.10.2021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25388</w:t>
      </w: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  <w:t>16.10.2021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16.10.2021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