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1741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1741:1659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1497:1537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1608:1573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Andrea Prouzová
                <w:br/>
                Tomáš Hanuš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
                <w:br/>
                Náchod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1659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599 -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1497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1537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Hermoch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Pavlica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Adam Hermoch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1608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>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587.00</w:t>
      </w:r>
      <w:r>
        <w:rPr>
          <w:rFonts w:ascii="Nunito Sans" w:hAnsi="Nunito Sans"/>
        </w:rPr>
        <w:tab/>
        <w:t>388.5</w:t>
      </w:r>
      <w:r>
        <w:rPr>
          <w:rFonts w:ascii="Nunito Sans" w:hAnsi="Nunito Sans"/>
        </w:rPr>
        <w:tab/>
        <w:t>198.5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577.50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199.5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555.50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550.50</w:t>
      </w:r>
      <w:r>
        <w:rPr>
          <w:rFonts w:ascii="Nunito Sans" w:hAnsi="Nunito Sans"/>
        </w:rPr>
        <w:tab/>
        <w:t>386.5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484.50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479.50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442.50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123.5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589.00</w:t>
      </w:r>
      <w:r>
        <w:rPr>
          <w:rFonts w:ascii="Nunito Sans" w:hAnsi="Nunito Sans"/>
          <w:color w:val="808080"/>
        </w:rPr>
        <w:tab/>
        <w:t>400.0</w:t>
      </w:r>
      <w:r>
        <w:rPr>
          <w:rFonts w:ascii="Nunito Sans" w:hAnsi="Nunito Sans"/>
          <w:color w:val="808080"/>
        </w:rPr>
        <w:tab/>
        <w:t>189.0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553.00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181.0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548.00</w:t>
      </w:r>
      <w:r>
        <w:rPr>
          <w:rFonts w:ascii="Nunito Sans" w:hAnsi="Nunito Sans"/>
          <w:color w:val="808080"/>
        </w:rPr>
        <w:tab/>
        <w:t>380.0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492.00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26387</w:t>
      </w:r>
      <w:r>
        <w:rPr>
          <w:rFonts w:ascii="Nunito Sans" w:hAnsi="Nunito Sans" w:cs="Arial"/>
        </w:rPr>
        <w:tab/>
        <w:t>Jakub Pavlica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1.11.2023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16:00</w:t>
      </w:r>
      <w:r>
        <w:rPr>
          <w:rFonts w:ascii="Nunito Sans" w:hAnsi="Nunito Sans" w:cs="Arial"/>
          <w:sz w:val="20"/>
        </w:rPr>
        <w:tab/>
        <w:t>TJ Valašské Meziříčí - SKK Náchod (předehrávka z 4.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Jiskra Hylváty - TJ Valašské Meziříčí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