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24.9.2023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1631 dosáhlo družstvo: TJ Lokomotiva Č. Velenice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1397:1477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1580:1561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1616:1631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1434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Krmela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Krmela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Matěj Budoš
                <w:br/>
                Dominik Schober
                <w:br/>
                Rozálie Pevná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Nová Bystřice
                <w:br/>
                Kamenice
                <w:br/>
                Třebíč B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525
                <w:br/>
                525
                <w:br/>
                525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Dominik Schober
                <w:br/>
                Matěj Budoš
              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Kamenice
                <w:br/>
                Nová Bystřice
             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102.47
                <w:br/>
                102.47
              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525
                <w:br/>
                525
              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Soběnov </w:t>
      </w:r>
      <w:r>
        <w:tab/>
      </w:r>
      <w:r>
        <w:t>1397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1477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Sysel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529 - </w:t>
      </w:r>
      <w:r>
        <w:rPr>
          <w:sz w:val="20"/>
          <w:rFonts w:ascii="" w:hAnsi="" w:cs=""/>
        </w:rPr>
        <w:t>Monika Kalousová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1580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1561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Matyáš Krmela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Jaroslav Šindelář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539 - Matyáš Krmela</w:t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1616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1631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Lenz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594 - David Koželuh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564.50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498.50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478.50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460.50</w:t>
      </w:r>
      <w:r>
        <w:rPr>
          <w:rFonts w:ascii="Nunito Sans" w:hAnsi="Nunito Sans"/>
        </w:rPr>
        <w:tab/>
        <w:t>328.5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538.00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(483)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25372</w:t>
      </w:r>
      <w:r>
        <w:rPr>
          <w:rFonts w:ascii="Nunito Sans" w:hAnsi="Nunito Sans" w:cs="Arial"/>
        </w:rPr>
        <w:tab/>
        <w:t>Matěj Pekárek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25237</w:t>
      </w:r>
      <w:r>
        <w:rPr>
          <w:rFonts w:ascii="Nunito Sans" w:hAnsi="Nunito Sans" w:cs="Arial"/>
        </w:rPr>
        <w:tab/>
        <w:t>Adriana Fürstová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Sokol Soběnov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Lokomotiva Č. Velenice - -- volný los --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